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6"/>
        <w:gridCol w:w="6200"/>
      </w:tblGrid>
      <w:tr w:rsidR="00154C61" w:rsidRPr="00197C79" w14:paraId="370A077E" w14:textId="77777777" w:rsidTr="005A0074">
        <w:trPr>
          <w:trHeight w:val="288"/>
        </w:trPr>
        <w:tc>
          <w:tcPr>
            <w:tcW w:w="9016" w:type="dxa"/>
            <w:gridSpan w:val="2"/>
          </w:tcPr>
          <w:p w14:paraId="6D217172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b/>
                <w:bCs/>
                <w:sz w:val="24"/>
                <w:szCs w:val="24"/>
              </w:rPr>
              <w:t>1. Информация об индикаторе</w:t>
            </w:r>
            <w:r w:rsidRPr="00197C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A0074" w:rsidRPr="00197C79" w14:paraId="0902592E" w14:textId="77777777" w:rsidTr="00D51A72">
        <w:trPr>
          <w:trHeight w:val="547"/>
        </w:trPr>
        <w:tc>
          <w:tcPr>
            <w:tcW w:w="2816" w:type="dxa"/>
          </w:tcPr>
          <w:p w14:paraId="16CE47F7" w14:textId="77777777" w:rsidR="005A0074" w:rsidRPr="00197C79" w:rsidRDefault="005A0074" w:rsidP="005A00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6200" w:type="dxa"/>
            <w:noWrap/>
          </w:tcPr>
          <w:p w14:paraId="5455FF48" w14:textId="15F538B4" w:rsidR="00D50068" w:rsidRPr="00197C79" w:rsidRDefault="00D50068" w:rsidP="00B97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 xml:space="preserve">Обеспечить население надежным электроснабжением </w:t>
            </w:r>
          </w:p>
          <w:p w14:paraId="02AB8462" w14:textId="0C43E923" w:rsidR="005A0074" w:rsidRPr="00197C79" w:rsidRDefault="005A0074" w:rsidP="00B97A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C61" w:rsidRPr="00197C79" w14:paraId="6C8770F3" w14:textId="77777777" w:rsidTr="005A0074">
        <w:trPr>
          <w:trHeight w:val="288"/>
        </w:trPr>
        <w:tc>
          <w:tcPr>
            <w:tcW w:w="2816" w:type="dxa"/>
          </w:tcPr>
          <w:p w14:paraId="3A23E852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6200" w:type="dxa"/>
            <w:noWrap/>
          </w:tcPr>
          <w:p w14:paraId="0E945B83" w14:textId="5DA10E81" w:rsidR="00154C61" w:rsidRPr="00197C79" w:rsidRDefault="00D50068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О</w:t>
            </w:r>
            <w:r w:rsidR="00B97AF9" w:rsidRPr="00197C79">
              <w:rPr>
                <w:rFonts w:ascii="Times New Roman" w:hAnsi="Times New Roman"/>
                <w:sz w:val="24"/>
                <w:szCs w:val="24"/>
              </w:rPr>
              <w:t>беспечить всеобщий доступ к надежному энергоснабжению</w:t>
            </w:r>
          </w:p>
        </w:tc>
      </w:tr>
      <w:tr w:rsidR="00154C61" w:rsidRPr="00197C79" w14:paraId="384E1A8D" w14:textId="77777777" w:rsidTr="005A0074">
        <w:trPr>
          <w:trHeight w:val="288"/>
        </w:trPr>
        <w:tc>
          <w:tcPr>
            <w:tcW w:w="2816" w:type="dxa"/>
          </w:tcPr>
          <w:p w14:paraId="23051B9B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6200" w:type="dxa"/>
            <w:noWrap/>
          </w:tcPr>
          <w:p w14:paraId="1600D091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Обеспеченность потребностей регионов в бесперебойном электроснабжении</w:t>
            </w:r>
          </w:p>
        </w:tc>
      </w:tr>
      <w:tr w:rsidR="00154C61" w:rsidRPr="00197C79" w14:paraId="440BA90E" w14:textId="77777777" w:rsidTr="005A0074">
        <w:trPr>
          <w:trHeight w:val="288"/>
        </w:trPr>
        <w:tc>
          <w:tcPr>
            <w:tcW w:w="9016" w:type="dxa"/>
            <w:gridSpan w:val="2"/>
          </w:tcPr>
          <w:p w14:paraId="275D5ED4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b/>
                <w:bCs/>
                <w:sz w:val="24"/>
                <w:szCs w:val="24"/>
              </w:rPr>
              <w:t>2. Информация об организации</w:t>
            </w:r>
          </w:p>
        </w:tc>
      </w:tr>
      <w:tr w:rsidR="00154C61" w:rsidRPr="00197C79" w14:paraId="191BF0A7" w14:textId="77777777" w:rsidTr="005A0074">
        <w:trPr>
          <w:trHeight w:val="405"/>
        </w:trPr>
        <w:tc>
          <w:tcPr>
            <w:tcW w:w="2816" w:type="dxa"/>
          </w:tcPr>
          <w:p w14:paraId="0E616737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6200" w:type="dxa"/>
          </w:tcPr>
          <w:p w14:paraId="49C15663" w14:textId="640E1F93" w:rsidR="00154C61" w:rsidRPr="00197C79" w:rsidRDefault="00D50068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Министерство энергетики Республики Казахстан, </w:t>
            </w:r>
            <w:r w:rsidR="00B76A17" w:rsidRPr="00197C79">
              <w:rPr>
                <w:rFonts w:ascii="Times New Roman" w:hAnsi="Times New Roman"/>
                <w:iCs/>
                <w:sz w:val="24"/>
                <w:szCs w:val="24"/>
              </w:rPr>
              <w:t>АО «</w:t>
            </w:r>
            <w:r w:rsidR="00B76A17" w:rsidRPr="00197C7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KEGOC</w:t>
            </w:r>
            <w:r w:rsidR="00B76A17" w:rsidRPr="00197C7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154C61" w:rsidRPr="00197C79" w14:paraId="7C791175" w14:textId="77777777" w:rsidTr="005A0074">
        <w:trPr>
          <w:trHeight w:val="288"/>
        </w:trPr>
        <w:tc>
          <w:tcPr>
            <w:tcW w:w="9016" w:type="dxa"/>
            <w:gridSpan w:val="2"/>
          </w:tcPr>
          <w:p w14:paraId="5FEC0497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b/>
                <w:bCs/>
                <w:sz w:val="24"/>
                <w:szCs w:val="24"/>
              </w:rPr>
              <w:t>3. Определения и понятия</w:t>
            </w:r>
            <w:r w:rsidRPr="00197C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4C61" w:rsidRPr="00197C79" w14:paraId="4E1212E7" w14:textId="77777777" w:rsidTr="005A0074">
        <w:trPr>
          <w:trHeight w:val="286"/>
        </w:trPr>
        <w:tc>
          <w:tcPr>
            <w:tcW w:w="2816" w:type="dxa"/>
          </w:tcPr>
          <w:p w14:paraId="4B9FB854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  <w:tc>
          <w:tcPr>
            <w:tcW w:w="6200" w:type="dxa"/>
          </w:tcPr>
          <w:p w14:paraId="496F4E0D" w14:textId="23479E7A" w:rsidR="00154C61" w:rsidRPr="00197C79" w:rsidRDefault="00154C61" w:rsidP="00D5006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Показатель определяется как процентное соотношение объема выработки </w:t>
            </w:r>
            <w:r w:rsidR="00D50068"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и потребления электрической энергии </w:t>
            </w: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субъектами оптового рынка электроэнергии.</w:t>
            </w:r>
          </w:p>
        </w:tc>
      </w:tr>
      <w:tr w:rsidR="00154C61" w:rsidRPr="00197C79" w14:paraId="67EB14DE" w14:textId="77777777" w:rsidTr="005A0074">
        <w:trPr>
          <w:trHeight w:val="1152"/>
        </w:trPr>
        <w:tc>
          <w:tcPr>
            <w:tcW w:w="2816" w:type="dxa"/>
          </w:tcPr>
          <w:p w14:paraId="266BFB04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Основные понятия:</w:t>
            </w:r>
          </w:p>
        </w:tc>
        <w:tc>
          <w:tcPr>
            <w:tcW w:w="6200" w:type="dxa"/>
          </w:tcPr>
          <w:p w14:paraId="5888FD73" w14:textId="1A70134D" w:rsidR="00D50068" w:rsidRPr="00197C79" w:rsidRDefault="00D50068" w:rsidP="00D5006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 Единая электроэнергетическая система Республики Казахстан –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 Казахстан.</w:t>
            </w:r>
          </w:p>
          <w:p w14:paraId="17898CCA" w14:textId="58A12160" w:rsidR="00154C61" w:rsidRPr="00197C79" w:rsidRDefault="00D50068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54C61" w:rsidRPr="00197C79">
              <w:rPr>
                <w:rFonts w:ascii="Times New Roman" w:hAnsi="Times New Roman"/>
                <w:iCs/>
                <w:sz w:val="24"/>
                <w:szCs w:val="24"/>
              </w:rPr>
              <w:t>Системный оператор</w:t>
            </w: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 АО «КЕGOC»</w:t>
            </w:r>
            <w:r w:rsidR="00154C61"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 -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готовности.</w:t>
            </w:r>
          </w:p>
          <w:p w14:paraId="59BAA224" w14:textId="388A46C1" w:rsidR="00154C61" w:rsidRPr="00197C79" w:rsidRDefault="00D50068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54C61"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Субъекты оптового рынка электрической энергии – </w:t>
            </w:r>
            <w:proofErr w:type="spellStart"/>
            <w:r w:rsidR="00154C61" w:rsidRPr="00197C79">
              <w:rPr>
                <w:rFonts w:ascii="Times New Roman" w:hAnsi="Times New Roman"/>
                <w:iCs/>
                <w:sz w:val="24"/>
                <w:szCs w:val="24"/>
              </w:rPr>
              <w:t>энергопроизводящие</w:t>
            </w:r>
            <w:proofErr w:type="spellEnd"/>
            <w:r w:rsidR="00154C61"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154C61" w:rsidRPr="00197C79">
              <w:rPr>
                <w:rFonts w:ascii="Times New Roman" w:hAnsi="Times New Roman"/>
                <w:iCs/>
                <w:sz w:val="24"/>
                <w:szCs w:val="24"/>
              </w:rPr>
              <w:t>энергопередающие</w:t>
            </w:r>
            <w:proofErr w:type="spellEnd"/>
            <w:r w:rsidR="00154C61"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154C61" w:rsidRPr="00197C79">
              <w:rPr>
                <w:rFonts w:ascii="Times New Roman" w:hAnsi="Times New Roman"/>
                <w:iCs/>
                <w:sz w:val="24"/>
                <w:szCs w:val="24"/>
              </w:rPr>
              <w:t>энергоснабжающие</w:t>
            </w:r>
            <w:proofErr w:type="spellEnd"/>
            <w:r w:rsidR="00154C61"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 организации, потребители электрической энергии, системный оператор, оператор рынка централизованной торговли, расчетно-финансовый центр по поддержке возобновляемых источников энергии.</w:t>
            </w:r>
          </w:p>
        </w:tc>
      </w:tr>
      <w:tr w:rsidR="00154C61" w:rsidRPr="00197C79" w14:paraId="64D4653D" w14:textId="77777777" w:rsidTr="005A0074">
        <w:trPr>
          <w:trHeight w:val="295"/>
        </w:trPr>
        <w:tc>
          <w:tcPr>
            <w:tcW w:w="2816" w:type="dxa"/>
          </w:tcPr>
          <w:p w14:paraId="408C8807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Обоснование и толкование</w:t>
            </w:r>
          </w:p>
        </w:tc>
        <w:tc>
          <w:tcPr>
            <w:tcW w:w="6200" w:type="dxa"/>
          </w:tcPr>
          <w:p w14:paraId="6A4B464A" w14:textId="77777777" w:rsidR="00154C61" w:rsidRPr="00197C79" w:rsidRDefault="00154C61" w:rsidP="00AC6789">
            <w:pPr>
              <w:tabs>
                <w:tab w:val="left" w:pos="459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154C61" w:rsidRPr="00197C79" w14:paraId="0D767D9E" w14:textId="77777777" w:rsidTr="005A0074">
        <w:trPr>
          <w:trHeight w:val="288"/>
        </w:trPr>
        <w:tc>
          <w:tcPr>
            <w:tcW w:w="9016" w:type="dxa"/>
            <w:gridSpan w:val="2"/>
          </w:tcPr>
          <w:p w14:paraId="433CC5A1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b/>
                <w:bCs/>
                <w:sz w:val="24"/>
                <w:szCs w:val="24"/>
              </w:rPr>
              <w:t>4. Источники данных и методы сбора</w:t>
            </w:r>
            <w:r w:rsidRPr="00197C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4C61" w:rsidRPr="00197C79" w14:paraId="21063F23" w14:textId="77777777" w:rsidTr="005A0074">
        <w:trPr>
          <w:trHeight w:val="416"/>
        </w:trPr>
        <w:tc>
          <w:tcPr>
            <w:tcW w:w="2816" w:type="dxa"/>
          </w:tcPr>
          <w:p w14:paraId="15BDDEDB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6200" w:type="dxa"/>
          </w:tcPr>
          <w:p w14:paraId="301B43D6" w14:textId="77777777" w:rsidR="00154C61" w:rsidRPr="00197C79" w:rsidRDefault="00154C61" w:rsidP="00AC67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Данные системного оператора АО «КЕGOC».</w:t>
            </w:r>
          </w:p>
        </w:tc>
      </w:tr>
      <w:tr w:rsidR="00154C61" w:rsidRPr="00197C79" w14:paraId="7F73EA5D" w14:textId="77777777" w:rsidTr="00BA4B2D">
        <w:trPr>
          <w:trHeight w:val="274"/>
        </w:trPr>
        <w:tc>
          <w:tcPr>
            <w:tcW w:w="2816" w:type="dxa"/>
          </w:tcPr>
          <w:p w14:paraId="07B0E5C1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Методы сбора данных</w:t>
            </w:r>
          </w:p>
        </w:tc>
        <w:tc>
          <w:tcPr>
            <w:tcW w:w="6200" w:type="dxa"/>
          </w:tcPr>
          <w:p w14:paraId="286ACDE5" w14:textId="2218704F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На основании данных, полученных от субъектов </w:t>
            </w:r>
            <w:r w:rsidR="00D50068" w:rsidRPr="00197C79">
              <w:rPr>
                <w:rFonts w:ascii="Times New Roman" w:hAnsi="Times New Roman"/>
                <w:iCs/>
                <w:sz w:val="24"/>
                <w:szCs w:val="24"/>
              </w:rPr>
              <w:t>оптового рынка Республики Казахстан АО «KEGOC»,</w:t>
            </w: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 определяет объемы выработки и потребления электроэнергии</w:t>
            </w:r>
            <w:r w:rsidR="00D50068"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97C79">
              <w:rPr>
                <w:rFonts w:ascii="Times New Roman" w:hAnsi="Times New Roman"/>
                <w:sz w:val="24"/>
                <w:szCs w:val="24"/>
              </w:rPr>
              <w:t>субъектами оптового рынка электроэнергии и направляет в Министерство энергетики РК</w:t>
            </w: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2469872F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 xml:space="preserve">Ежегодно не позднее 28 февраля вышеуказанные данные направляются в уполномоченный орган в области </w:t>
            </w: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электроэнергетики (Министерство энергетики РК).</w:t>
            </w:r>
          </w:p>
        </w:tc>
      </w:tr>
      <w:tr w:rsidR="00154C61" w:rsidRPr="00197C79" w14:paraId="28AE8C2B" w14:textId="77777777" w:rsidTr="005A0074">
        <w:trPr>
          <w:trHeight w:val="433"/>
        </w:trPr>
        <w:tc>
          <w:tcPr>
            <w:tcW w:w="2816" w:type="dxa"/>
          </w:tcPr>
          <w:p w14:paraId="1CF2FF41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6200" w:type="dxa"/>
          </w:tcPr>
          <w:p w14:paraId="313711B1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Процент</w:t>
            </w:r>
          </w:p>
        </w:tc>
      </w:tr>
      <w:tr w:rsidR="00154C61" w:rsidRPr="00197C79" w14:paraId="59A60AAB" w14:textId="77777777" w:rsidTr="005A0074">
        <w:trPr>
          <w:trHeight w:val="433"/>
        </w:trPr>
        <w:tc>
          <w:tcPr>
            <w:tcW w:w="2816" w:type="dxa"/>
          </w:tcPr>
          <w:p w14:paraId="4B44116E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6200" w:type="dxa"/>
          </w:tcPr>
          <w:p w14:paraId="2EF39AB8" w14:textId="7168ED45" w:rsidR="00154C61" w:rsidRPr="00197C79" w:rsidRDefault="00193C92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Ежегодно, табличный баланс за прошлый период/год формируется до 20 января предстоящего года.</w:t>
            </w:r>
          </w:p>
          <w:p w14:paraId="0D5D9190" w14:textId="08627CB9" w:rsidR="00193C92" w:rsidRPr="00197C79" w:rsidRDefault="00193C92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Таким образом, отчет за прошлый период/год будет представляться до 25 января предстоящего года.</w:t>
            </w:r>
          </w:p>
        </w:tc>
      </w:tr>
      <w:tr w:rsidR="00154C61" w:rsidRPr="00197C79" w14:paraId="1BE1A98D" w14:textId="77777777" w:rsidTr="005A0074">
        <w:trPr>
          <w:trHeight w:val="576"/>
        </w:trPr>
        <w:tc>
          <w:tcPr>
            <w:tcW w:w="9016" w:type="dxa"/>
            <w:gridSpan w:val="2"/>
          </w:tcPr>
          <w:p w14:paraId="51F4154A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b/>
                <w:bCs/>
                <w:sz w:val="24"/>
                <w:szCs w:val="24"/>
              </w:rPr>
              <w:t>5. Метод расчета и другие методологические соображения</w:t>
            </w:r>
          </w:p>
        </w:tc>
      </w:tr>
      <w:tr w:rsidR="00154C61" w:rsidRPr="00197C79" w14:paraId="47F8D599" w14:textId="77777777" w:rsidTr="005A0074">
        <w:trPr>
          <w:trHeight w:val="1152"/>
        </w:trPr>
        <w:tc>
          <w:tcPr>
            <w:tcW w:w="2816" w:type="dxa"/>
          </w:tcPr>
          <w:p w14:paraId="3B324EC1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Метод расчета:</w:t>
            </w:r>
          </w:p>
        </w:tc>
        <w:tc>
          <w:tcPr>
            <w:tcW w:w="6200" w:type="dxa"/>
          </w:tcPr>
          <w:p w14:paraId="1404155D" w14:textId="33620EB6" w:rsidR="00154C61" w:rsidRPr="00197C79" w:rsidRDefault="00154C61" w:rsidP="00AC6789">
            <w:pPr>
              <w:tabs>
                <w:tab w:val="left" w:pos="1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 xml:space="preserve">На основании данных, полученных от субъектов </w:t>
            </w:r>
            <w:proofErr w:type="gramStart"/>
            <w:r w:rsidRPr="00197C79">
              <w:rPr>
                <w:rFonts w:ascii="Times New Roman" w:hAnsi="Times New Roman"/>
                <w:sz w:val="24"/>
                <w:szCs w:val="24"/>
              </w:rPr>
              <w:t>оптового рынка электроэнергии Республики Казахстан</w:t>
            </w:r>
            <w:r w:rsidR="00783FB9" w:rsidRPr="00197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7C79">
              <w:rPr>
                <w:rFonts w:ascii="Times New Roman" w:hAnsi="Times New Roman"/>
                <w:sz w:val="24"/>
                <w:szCs w:val="24"/>
              </w:rPr>
              <w:t>АО</w:t>
            </w:r>
            <w:r w:rsidR="00197C79" w:rsidRPr="00197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7C79">
              <w:rPr>
                <w:rFonts w:ascii="Times New Roman" w:hAnsi="Times New Roman"/>
                <w:sz w:val="24"/>
                <w:szCs w:val="24"/>
              </w:rPr>
              <w:t>«KEGOC»</w:t>
            </w:r>
            <w:proofErr w:type="gramEnd"/>
            <w:r w:rsidR="00A454D1" w:rsidRPr="00197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7C79">
              <w:rPr>
                <w:rFonts w:ascii="Times New Roman" w:hAnsi="Times New Roman"/>
                <w:sz w:val="24"/>
                <w:szCs w:val="24"/>
                <w:lang w:val="kk-KZ"/>
              </w:rPr>
              <w:t>определяет</w:t>
            </w:r>
            <w:proofErr w:type="spellEnd"/>
            <w:r w:rsidRPr="00197C79">
              <w:rPr>
                <w:rFonts w:ascii="Times New Roman" w:hAnsi="Times New Roman"/>
                <w:sz w:val="24"/>
                <w:szCs w:val="24"/>
              </w:rPr>
              <w:t xml:space="preserve"> объемы выработки и потребления электроэнергии субъектами оптового рынка электроэнергии и направляет в Министерство энергетики РК.</w:t>
            </w:r>
          </w:p>
          <w:p w14:paraId="7BB43CB1" w14:textId="77777777" w:rsidR="00154C61" w:rsidRPr="00197C79" w:rsidRDefault="00154C61" w:rsidP="00AC6789">
            <w:pPr>
              <w:tabs>
                <w:tab w:val="left" w:pos="1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Показатель определяется как процентное соотношение объема выработки электроэнергии субъектами оптового рынка электроэнергии и объема потребления электроэнергии субъектами оптового рынка электроэнергии.</w:t>
            </w:r>
          </w:p>
          <w:p w14:paraId="4C893D13" w14:textId="77777777" w:rsidR="00154C61" w:rsidRPr="00197C79" w:rsidRDefault="00154C61" w:rsidP="00AC6789">
            <w:pPr>
              <w:tabs>
                <w:tab w:val="left" w:pos="1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 xml:space="preserve">При значении </w:t>
            </w:r>
            <w:r w:rsidRPr="00197C79">
              <w:rPr>
                <w:rFonts w:ascii="Times New Roman" w:hAnsi="Times New Roman"/>
                <w:sz w:val="24"/>
                <w:szCs w:val="24"/>
                <w:lang w:val="kk-KZ"/>
              </w:rPr>
              <w:t>соотношения</w:t>
            </w:r>
            <w:r w:rsidRPr="00197C79">
              <w:rPr>
                <w:rFonts w:ascii="Times New Roman" w:hAnsi="Times New Roman"/>
                <w:sz w:val="24"/>
                <w:szCs w:val="24"/>
              </w:rPr>
              <w:t xml:space="preserve">, равном 100 и более процентам, </w:t>
            </w:r>
            <w:r w:rsidRPr="00197C79">
              <w:rPr>
                <w:rFonts w:ascii="Times New Roman" w:hAnsi="Times New Roman"/>
                <w:sz w:val="24"/>
                <w:szCs w:val="24"/>
                <w:lang w:val="kk-KZ"/>
              </w:rPr>
              <w:t>показатель</w:t>
            </w:r>
            <w:r w:rsidRPr="00197C79">
              <w:rPr>
                <w:rFonts w:ascii="Times New Roman" w:hAnsi="Times New Roman"/>
                <w:sz w:val="24"/>
                <w:szCs w:val="24"/>
              </w:rPr>
              <w:t xml:space="preserve"> устанавливается равным 100 процентам.</w:t>
            </w:r>
          </w:p>
        </w:tc>
      </w:tr>
      <w:tr w:rsidR="00154C61" w:rsidRPr="00197C79" w14:paraId="20DE45B0" w14:textId="77777777" w:rsidTr="005A0074">
        <w:trPr>
          <w:trHeight w:val="576"/>
        </w:trPr>
        <w:tc>
          <w:tcPr>
            <w:tcW w:w="2816" w:type="dxa"/>
          </w:tcPr>
          <w:p w14:paraId="3027244D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Комментарии и ограничения:</w:t>
            </w:r>
          </w:p>
        </w:tc>
        <w:tc>
          <w:tcPr>
            <w:tcW w:w="6200" w:type="dxa"/>
          </w:tcPr>
          <w:p w14:paraId="68A87004" w14:textId="77777777" w:rsidR="00154C61" w:rsidRPr="00197C79" w:rsidRDefault="00154C61" w:rsidP="00AC67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АО «KEGOC» имеет данные по потреблению электроэнергии субъектами оптового рынка электрической энергии.</w:t>
            </w:r>
          </w:p>
        </w:tc>
      </w:tr>
      <w:tr w:rsidR="00154C61" w:rsidRPr="00197C79" w14:paraId="28817D94" w14:textId="77777777" w:rsidTr="005A0074">
        <w:trPr>
          <w:trHeight w:val="288"/>
        </w:trPr>
        <w:tc>
          <w:tcPr>
            <w:tcW w:w="9016" w:type="dxa"/>
            <w:gridSpan w:val="2"/>
          </w:tcPr>
          <w:p w14:paraId="0A242A90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Доступность данных и </w:t>
            </w:r>
            <w:proofErr w:type="spellStart"/>
            <w:r w:rsidRPr="00197C79">
              <w:rPr>
                <w:rFonts w:ascii="Times New Roman" w:hAnsi="Times New Roman"/>
                <w:b/>
                <w:bCs/>
                <w:sz w:val="24"/>
                <w:szCs w:val="24"/>
              </w:rPr>
              <w:t>дезагрегация</w:t>
            </w:r>
            <w:proofErr w:type="spellEnd"/>
            <w:r w:rsidRPr="00197C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54C61" w:rsidRPr="00197C79" w14:paraId="4441AB7F" w14:textId="77777777" w:rsidTr="005A0074">
        <w:trPr>
          <w:trHeight w:val="576"/>
        </w:trPr>
        <w:tc>
          <w:tcPr>
            <w:tcW w:w="2816" w:type="dxa"/>
          </w:tcPr>
          <w:p w14:paraId="0ABB5123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>Доступность данных и пробелы:</w:t>
            </w:r>
          </w:p>
        </w:tc>
        <w:tc>
          <w:tcPr>
            <w:tcW w:w="6200" w:type="dxa"/>
          </w:tcPr>
          <w:p w14:paraId="4F24724C" w14:textId="46AF6F67" w:rsidR="00154C61" w:rsidRPr="00197C79" w:rsidRDefault="00193C92" w:rsidP="00AC678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154C61" w:rsidRPr="00197C79" w14:paraId="102943CD" w14:textId="77777777" w:rsidTr="005A0074">
        <w:trPr>
          <w:trHeight w:val="331"/>
        </w:trPr>
        <w:tc>
          <w:tcPr>
            <w:tcW w:w="2816" w:type="dxa"/>
          </w:tcPr>
          <w:p w14:paraId="265CF178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197C79">
              <w:rPr>
                <w:rFonts w:ascii="Times New Roman" w:hAnsi="Times New Roman"/>
                <w:sz w:val="24"/>
                <w:szCs w:val="24"/>
              </w:rPr>
              <w:t>дезагрегации</w:t>
            </w:r>
            <w:proofErr w:type="spellEnd"/>
            <w:r w:rsidRPr="00197C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00" w:type="dxa"/>
          </w:tcPr>
          <w:p w14:paraId="56A84343" w14:textId="77777777" w:rsidR="00154C61" w:rsidRPr="00197C79" w:rsidRDefault="00154C61" w:rsidP="00AC67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Республика Казахстан</w:t>
            </w:r>
          </w:p>
        </w:tc>
      </w:tr>
      <w:tr w:rsidR="00154C61" w:rsidRPr="00197C79" w14:paraId="47695AD1" w14:textId="77777777" w:rsidTr="005A0074">
        <w:trPr>
          <w:trHeight w:val="705"/>
        </w:trPr>
        <w:tc>
          <w:tcPr>
            <w:tcW w:w="2816" w:type="dxa"/>
          </w:tcPr>
          <w:p w14:paraId="1A1AB683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b/>
                <w:bCs/>
                <w:sz w:val="24"/>
                <w:szCs w:val="24"/>
              </w:rPr>
              <w:t>7. Сопоставимость с международными данными / стандартами</w:t>
            </w:r>
          </w:p>
        </w:tc>
        <w:tc>
          <w:tcPr>
            <w:tcW w:w="6200" w:type="dxa"/>
          </w:tcPr>
          <w:p w14:paraId="0DD88B6C" w14:textId="77777777" w:rsidR="00154C61" w:rsidRPr="00197C79" w:rsidRDefault="00154C61" w:rsidP="00D21B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154C61" w:rsidRPr="00197C79" w14:paraId="7127817F" w14:textId="77777777" w:rsidTr="005A0074">
        <w:trPr>
          <w:trHeight w:val="291"/>
        </w:trPr>
        <w:tc>
          <w:tcPr>
            <w:tcW w:w="2816" w:type="dxa"/>
          </w:tcPr>
          <w:p w14:paraId="2FCDE0B0" w14:textId="77777777" w:rsidR="00154C61" w:rsidRPr="00197C79" w:rsidRDefault="00154C61" w:rsidP="00AC6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C79">
              <w:rPr>
                <w:rFonts w:ascii="Times New Roman" w:hAnsi="Times New Roman"/>
                <w:b/>
                <w:bCs/>
                <w:sz w:val="24"/>
                <w:szCs w:val="24"/>
              </w:rPr>
              <w:t>8. Ссылки и документация</w:t>
            </w:r>
            <w:r w:rsidRPr="00197C7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00" w:type="dxa"/>
          </w:tcPr>
          <w:p w14:paraId="083194D6" w14:textId="77777777" w:rsidR="00154C61" w:rsidRPr="00197C79" w:rsidRDefault="00154C61" w:rsidP="00D21B1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97C7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</w:tbl>
    <w:p w14:paraId="139FE857" w14:textId="77777777" w:rsidR="00154C61" w:rsidRDefault="00154C61"/>
    <w:sectPr w:rsidR="00154C61" w:rsidSect="00A61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D4F65" w14:textId="77777777" w:rsidR="001146E5" w:rsidRDefault="001146E5" w:rsidP="00FB1918">
      <w:pPr>
        <w:spacing w:after="0" w:line="240" w:lineRule="auto"/>
      </w:pPr>
      <w:r>
        <w:separator/>
      </w:r>
    </w:p>
  </w:endnote>
  <w:endnote w:type="continuationSeparator" w:id="0">
    <w:p w14:paraId="0F593926" w14:textId="77777777" w:rsidR="001146E5" w:rsidRDefault="001146E5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FAE87" w14:textId="77777777" w:rsidR="001146E5" w:rsidRDefault="001146E5" w:rsidP="00FB1918">
      <w:pPr>
        <w:spacing w:after="0" w:line="240" w:lineRule="auto"/>
      </w:pPr>
      <w:r>
        <w:separator/>
      </w:r>
    </w:p>
  </w:footnote>
  <w:footnote w:type="continuationSeparator" w:id="0">
    <w:p w14:paraId="1ECB5AB7" w14:textId="77777777" w:rsidR="001146E5" w:rsidRDefault="001146E5" w:rsidP="00FB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C61"/>
    <w:rsid w:val="001146E5"/>
    <w:rsid w:val="00154C61"/>
    <w:rsid w:val="00193C92"/>
    <w:rsid w:val="00197C79"/>
    <w:rsid w:val="00265E5E"/>
    <w:rsid w:val="003D3806"/>
    <w:rsid w:val="005A0074"/>
    <w:rsid w:val="007618E1"/>
    <w:rsid w:val="00783FB9"/>
    <w:rsid w:val="008E5F74"/>
    <w:rsid w:val="00A454D1"/>
    <w:rsid w:val="00A619C4"/>
    <w:rsid w:val="00B76A17"/>
    <w:rsid w:val="00B97AF9"/>
    <w:rsid w:val="00BA455F"/>
    <w:rsid w:val="00BA4B2D"/>
    <w:rsid w:val="00D21B1A"/>
    <w:rsid w:val="00D50068"/>
    <w:rsid w:val="00D51A72"/>
    <w:rsid w:val="00E36480"/>
    <w:rsid w:val="00EA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B6B1"/>
  <w15:docId w15:val="{981394D2-C03E-4764-B68A-BAEFCF7E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C61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0068"/>
    <w:rPr>
      <w:rFonts w:ascii="Calibri" w:eastAsia="Times New Roman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5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0068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2020-12-08T13:58:00Z</dcterms:created>
  <dcterms:modified xsi:type="dcterms:W3CDTF">2026-03-13T12:26:00Z</dcterms:modified>
</cp:coreProperties>
</file>